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before="240" w:after="120"/>
        <w:jc w:val="center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API智能PDU</w:t>
      </w:r>
    </w:p>
    <w:p>
      <w:pPr>
        <w:pStyle w:val="9"/>
        <w:spacing w:before="240" w:after="120"/>
        <w:jc w:val="center"/>
      </w:pPr>
      <w:bookmarkStart w:id="0" w:name="_GoBack"/>
      <w:r>
        <w:t>远程服务连接测试</w:t>
      </w:r>
    </w:p>
    <w:bookmarkEnd w:id="0"/>
    <w:p>
      <w:pPr>
        <w:pStyle w:val="2"/>
        <w:numPr>
          <w:ilvl w:val="0"/>
          <w:numId w:val="1"/>
        </w:numPr>
        <w:ind w:left="0" w:right="0" w:firstLine="0"/>
      </w:pPr>
      <w:r>
        <w:t>概要</w:t>
      </w:r>
    </w:p>
    <w:p>
      <w:pPr>
        <w:pStyle w:val="4"/>
      </w:pPr>
      <w:r>
        <w:rPr>
          <w:rFonts w:hint="eastAsia" w:eastAsia="宋体"/>
          <w:lang w:val="en-US" w:eastAsia="zh-CN"/>
        </w:rPr>
        <w:t>API</w:t>
      </w:r>
      <w:r>
        <w:t xml:space="preserve"> PDU产品支持通过自定义协议，连接到远程服务器或应用软件。远程服务器或应用软件可以查询，配置及控制设备。</w:t>
      </w:r>
    </w:p>
    <w:p>
      <w:pPr>
        <w:pStyle w:val="4"/>
      </w:pPr>
      <w:r>
        <w:t xml:space="preserve">PDU固件中的pduc守护进程实现远程服务器连接和协议转换。pduc软件是依据《PDU接口说明》描述的协议开发，部分功能经过了rbpud.exe（windows测试软件）测试。 </w:t>
      </w:r>
    </w:p>
    <w:p>
      <w:pPr>
        <w:pStyle w:val="2"/>
        <w:numPr>
          <w:ilvl w:val="0"/>
          <w:numId w:val="1"/>
        </w:numPr>
        <w:ind w:left="0" w:right="0" w:firstLine="0"/>
      </w:pPr>
      <w:r>
        <w:t>配置</w:t>
      </w:r>
    </w:p>
    <w:p>
      <w:pPr>
        <w:pStyle w:val="4"/>
      </w:pPr>
      <w:r>
        <w:t xml:space="preserve">打开PDU设备上的本地web：configure→remote service页面，可以看到共有三个服务连接项。这是因为此版本的PDU同时支持多个插座设备组，为了兼容早前版本的远程服务测试软件，通过三个服务分别支持一组插座设备； </w:t>
      </w:r>
    </w:p>
    <w:p>
      <w:pPr>
        <w:pStyle w:val="4"/>
      </w:pPr>
      <w:r>
        <w:t>web配置界面中的“For device group”取值1，2或3分别对应PDU设备上的三个插座设备组； 开启服务连接项，并给出正确的服务器地址或测试软件的主机IP，可以实现用三个测试软件来对三组设备同时进行测试。</w:t>
      </w:r>
    </w:p>
    <w:p>
      <w:pPr>
        <w:pStyle w:val="2"/>
        <w:numPr>
          <w:ilvl w:val="0"/>
          <w:numId w:val="1"/>
        </w:numPr>
        <w:ind w:left="0" w:right="0" w:firstLine="0"/>
      </w:pPr>
      <w:r>
        <w:t>其它说明</w:t>
      </w:r>
    </w:p>
    <w:p>
      <w:pPr>
        <w:pStyle w:val="4"/>
        <w:numPr>
          <w:ilvl w:val="0"/>
          <w:numId w:val="2"/>
        </w:numPr>
      </w:pPr>
      <w:r>
        <w:t xml:space="preserve">PDU支持主动向远程服务推送开关动作，电流，电压，电量及环境温度等数据。所以，在其它终端如本地web开关插座时，远端服务器或是测试软件是可以立即更新状态的。 </w:t>
      </w:r>
    </w:p>
    <w:p>
      <w:pPr>
        <w:pStyle w:val="4"/>
        <w:numPr>
          <w:ilvl w:val="0"/>
          <w:numId w:val="2"/>
        </w:numPr>
      </w:pPr>
      <w:r>
        <w:t>《PDU接口说明.pdf》给出的协议中，handcontrol没有实现在PDU固件中暂不支持，PVC_setup在PDU固件中有支持，但没有验证。因为rbpud.exe测试软件没有相应操作入口。此项功能，需在稳定产品功能时，视需要再开发或完善；</w:t>
      </w:r>
    </w:p>
    <w:p>
      <w:pPr>
        <w:pStyle w:val="4"/>
        <w:numPr>
          <w:ilvl w:val="0"/>
          <w:numId w:val="2"/>
        </w:numPr>
      </w:pPr>
      <w:r>
        <w:t>远程服务连接功能，没有经过实际与远程服务连接测试。因此，有需要进一步完善的可能。</w:t>
      </w:r>
    </w:p>
    <w:p>
      <w:pPr>
        <w:pStyle w:val="4"/>
        <w:spacing w:before="0" w:after="140"/>
      </w:pPr>
    </w:p>
    <w:sectPr>
      <w:headerReference r:id="rId3" w:type="default"/>
      <w:footerReference r:id="rId4" w:type="default"/>
      <w:pgSz w:w="11909" w:h="16834"/>
      <w:pgMar w:top="1993" w:right="1134" w:bottom="2052" w:left="1134" w:header="144" w:footer="1134" w:gutter="0"/>
      <w:pgNumType w:fmt="decimal"/>
      <w:cols w:space="720" w:num="1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reeSans">
    <w:altName w:val="HelveticaNeue LT 43 LightEx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 LT 43 LightEx">
    <w:panose1 w:val="02000400000000000000"/>
    <w:charset w:val="00"/>
    <w:family w:val="auto"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ans CJK SC Regular">
    <w:altName w:val="HelveticaNeue LT 43 LightEx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1790" w:type="dxa"/>
      <w:tblInd w:w="-1060" w:type="dxa"/>
      <w:tblBorders>
        <w:top w:val="single" w:color="3465A4" w:sz="8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29" w:type="dxa"/>
        <w:left w:w="29" w:type="dxa"/>
        <w:bottom w:w="29" w:type="dxa"/>
        <w:right w:w="29" w:type="dxa"/>
      </w:tblCellMar>
    </w:tblPr>
    <w:tblGrid>
      <w:gridCol w:w="5895"/>
      <w:gridCol w:w="5895"/>
    </w:tblGrid>
    <w:tr>
      <w:tblPrEx>
        <w:tblBorders>
          <w:top w:val="single" w:color="3465A4" w:sz="8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9" w:type="dxa"/>
          <w:left w:w="29" w:type="dxa"/>
          <w:bottom w:w="29" w:type="dxa"/>
          <w:right w:w="29" w:type="dxa"/>
        </w:tblCellMar>
      </w:tblPrEx>
      <w:tc>
        <w:tcPr>
          <w:tcW w:w="5895" w:type="dxa"/>
          <w:tcBorders>
            <w:top w:val="single" w:color="3465A4" w:sz="8" w:space="0"/>
          </w:tcBorders>
          <w:shd w:val="clear" w:color="auto" w:fill="auto"/>
        </w:tcPr>
        <w:p>
          <w:pPr>
            <w:pStyle w:val="15"/>
            <w:jc w:val="lef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  <w:tc>
        <w:tcPr>
          <w:tcW w:w="5895" w:type="dxa"/>
          <w:tcBorders>
            <w:top w:val="single" w:color="3465A4" w:sz="8" w:space="0"/>
          </w:tcBorders>
          <w:shd w:val="clear" w:color="auto" w:fill="auto"/>
        </w:tcPr>
        <w:p>
          <w:pPr>
            <w:pStyle w:val="15"/>
            <w:jc w:val="right"/>
          </w:pPr>
          <w:r>
            <w:fldChar w:fldCharType="begin"/>
          </w:r>
          <w:r>
            <w:instrText xml:space="preserve"> HYPERLINK "http://www.cloudwsn.com/" \t "_blank" \h </w:instrText>
          </w:r>
          <w:r>
            <w:fldChar w:fldCharType="separate"/>
          </w:r>
          <w:r>
            <w:rPr>
              <w:rStyle w:val="12"/>
            </w:rPr>
            <w:t>www.cloudwsn.com</w:t>
          </w:r>
          <w:r>
            <w:rPr>
              <w:rStyle w:val="12"/>
            </w:rPr>
            <w:fldChar w:fldCharType="end"/>
          </w:r>
        </w:p>
      </w:tc>
    </w:tr>
  </w:tbl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1880" w:type="dxa"/>
      <w:tblInd w:w="-1064" w:type="dxa"/>
      <w:tblLayout w:type="autofit"/>
      <w:tblCellMar>
        <w:top w:w="55" w:type="dxa"/>
        <w:left w:w="55" w:type="dxa"/>
        <w:bottom w:w="55" w:type="dxa"/>
        <w:right w:w="55" w:type="dxa"/>
      </w:tblCellMar>
    </w:tblPr>
    <w:tblGrid>
      <w:gridCol w:w="5940"/>
      <w:gridCol w:w="5940"/>
    </w:tblGrid>
    <w:tr>
      <w:tc>
        <w:tcPr>
          <w:tcW w:w="5940" w:type="dxa"/>
          <w:shd w:val="clear" w:color="auto" w:fill="auto"/>
        </w:tcPr>
        <w:p>
          <w:pPr>
            <w:pStyle w:val="15"/>
            <w:rPr>
              <w:color w:val="FFFF99"/>
            </w:rPr>
          </w:pPr>
          <w:r>
            <w:rPr>
              <w:color w:val="FFFF99"/>
            </w:rPr>
            <w:t xml:space="preserve">        </w:t>
          </w:r>
        </w:p>
        <w:p>
          <w:pPr>
            <w:pStyle w:val="15"/>
            <w:rPr>
              <w:color w:val="FFFF99"/>
            </w:rPr>
          </w:pPr>
          <w:r>
            <mc:AlternateContent>
              <mc:Choice Requires="wps">
                <w:drawing>
                  <wp:anchor distT="0" distB="0" distL="0" distR="0" simplePos="0" relativeHeight="251659264" behindDoc="0" locked="0" layoutInCell="1" allowOverlap="1">
                    <wp:simplePos x="0" y="0"/>
                    <wp:positionH relativeFrom="column">
                      <wp:posOffset>-43815</wp:posOffset>
                    </wp:positionH>
                    <wp:positionV relativeFrom="paragraph">
                      <wp:posOffset>413385</wp:posOffset>
                    </wp:positionV>
                    <wp:extent cx="2255520" cy="18415"/>
                    <wp:effectExtent l="0" t="0" r="0" b="0"/>
                    <wp:wrapNone/>
                    <wp:docPr id="1" name="Shape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255040" cy="176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FFFF"/>
                              </a:solidFill>
                              <a:tailEnd type="oval" w="med" len="med"/>
                            </a:ln>
                          </wps:spPr>
                          <wps:style>
                            <a:lnRef idx="0">
                              <a:srgbClr val="FFFFFF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Shape1" o:spid="_x0000_s1026" o:spt="20" style="position:absolute;left:0pt;flip:y;margin-left:-3.45pt;margin-top:32.55pt;height:1.45pt;width:177.6pt;z-index:251659264;mso-width-relative:page;mso-height-relative:page;" filled="f" stroked="t" coordsize="21600,21600" o:gfxdata="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YMUJ7NcAAAAIAQAADwAAAAAAAAABACAAAAAiAAAAZHJzL2Rvd25yZXYueG1sUEsBAhQA&#10;FAAAAAgAh07iQODoG+u6AQAAhAMAAA4AAAAAAAAAAQAgAAAAJgEAAGRycy9lMm9Eb2MueG1sUEsF&#10;BgAAAAAGAAYAWQEAAFIFAAAAAA==&#10;">
                    <v:fill on="f" focussize="0,0"/>
                    <v:stroke color="#FFFFFF" joinstyle="round" endarrow="oval"/>
                    <v:imagedata o:title=""/>
                    <o:lock v:ext="edit" aspectratio="f"/>
                  </v:line>
                </w:pict>
              </mc:Fallback>
            </mc:AlternateContent>
          </w:r>
          <w:r>
            <w:rPr>
              <w:color w:val="FFFF99"/>
            </w:rPr>
            <w:t xml:space="preserve">            </w:t>
          </w:r>
        </w:p>
        <w:p>
          <w:pPr>
            <w:pStyle w:val="15"/>
          </w:pPr>
          <w:r>
            <w:rPr>
              <w:color w:val="FFFF99"/>
            </w:rPr>
            <w:t xml:space="preserve">          </w:t>
          </w:r>
          <w:r>
            <w:rPr>
              <w:color w:val="FFFF99"/>
              <w:sz w:val="14"/>
              <w:szCs w:val="14"/>
            </w:rPr>
            <w:t>无线智能  无限应用</w:t>
          </w:r>
          <w:r>
            <w:rPr>
              <w:color w:val="FFFF99"/>
            </w:rPr>
            <w:t xml:space="preserve"> </w:t>
          </w:r>
          <w:r>
            <w:rPr>
              <w:color w:val="FFFFFF"/>
              <w:sz w:val="30"/>
              <w:szCs w:val="30"/>
            </w:rPr>
            <w:t xml:space="preserve">CloudWSN </w:t>
          </w:r>
        </w:p>
        <w:p>
          <w:pPr>
            <w:pStyle w:val="15"/>
            <w:rPr>
              <w:color w:val="FFFF99"/>
            </w:rPr>
          </w:pPr>
          <w:r>
            <w:rPr>
              <w:color w:val="FFFF99"/>
            </w:rPr>
            <w:t xml:space="preserve">                      </w:t>
          </w:r>
        </w:p>
      </w:tc>
      <w:tc>
        <w:tcPr>
          <w:tcW w:w="5940" w:type="dxa"/>
          <w:shd w:val="clear" w:color="auto" w:fill="auto"/>
        </w:tcPr>
        <w:p>
          <w:pPr>
            <w:pStyle w:val="15"/>
          </w:pPr>
        </w:p>
        <w:p>
          <w:pPr>
            <w:pStyle w:val="15"/>
          </w:pPr>
        </w:p>
      </w:tc>
    </w:tr>
  </w:tbl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8AC8EF"/>
    <w:multiLevelType w:val="multilevel"/>
    <w:tmpl w:val="9C8AC8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D7F9FE59"/>
    <w:multiLevelType w:val="multilevel"/>
    <w:tmpl w:val="D7F9FE59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compat>
    <w:useFELayout/>
    <w:splitPgBreakAndParaMark/>
    <w:compatSetting w:name="compatibilityMode" w:uri="http://schemas.microsoft.com/office/word" w:val="12"/>
  </w:compat>
  <w:rsids>
    <w:rsidRoot w:val="00000000"/>
    <w:rsid w:val="544D58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Noto Sans CJK SC Regular" w:cs="Free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kinsoku/>
      <w:overflowPunct/>
      <w:autoSpaceDE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spacing w:before="240" w:after="120"/>
      <w:ind w:left="0" w:right="0" w:firstLine="0"/>
      <w:outlineLvl w:val="0"/>
    </w:pPr>
    <w:rPr>
      <w:b/>
      <w:bCs/>
      <w:sz w:val="36"/>
      <w:szCs w:val="36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ing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4">
    <w:name w:val="Body Text"/>
    <w:basedOn w:val="1"/>
    <w:qFormat/>
    <w:uiPriority w:val="0"/>
    <w:pPr>
      <w:spacing w:before="0" w:after="140" w:line="288" w:lineRule="auto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6">
    <w:name w:val="footer"/>
    <w:basedOn w:val="1"/>
    <w:qFormat/>
    <w:uiPriority w:val="0"/>
    <w:pPr>
      <w:suppressLineNumbers/>
      <w:tabs>
        <w:tab w:val="center" w:pos="4820"/>
        <w:tab w:val="right" w:pos="9641"/>
      </w:tabs>
    </w:pPr>
  </w:style>
  <w:style w:type="paragraph" w:styleId="7">
    <w:name w:val="header"/>
    <w:basedOn w:val="1"/>
    <w:qFormat/>
    <w:uiPriority w:val="0"/>
    <w:pPr>
      <w:suppressLineNumbers/>
      <w:tabs>
        <w:tab w:val="center" w:pos="4820"/>
        <w:tab w:val="right" w:pos="9641"/>
      </w:tabs>
    </w:pPr>
  </w:style>
  <w:style w:type="paragraph" w:styleId="8">
    <w:name w:val="List"/>
    <w:basedOn w:val="4"/>
    <w:qFormat/>
    <w:uiPriority w:val="0"/>
    <w:rPr>
      <w:rFonts w:cs="FreeSans"/>
    </w:rPr>
  </w:style>
  <w:style w:type="paragraph" w:styleId="9">
    <w:name w:val="Title"/>
    <w:basedOn w:val="3"/>
    <w:next w:val="4"/>
    <w:qFormat/>
    <w:uiPriority w:val="0"/>
    <w:pPr>
      <w:jc w:val="center"/>
    </w:pPr>
    <w:rPr>
      <w:b/>
      <w:bCs/>
      <w:sz w:val="56"/>
      <w:szCs w:val="56"/>
    </w:rPr>
  </w:style>
  <w:style w:type="character" w:customStyle="1" w:styleId="12">
    <w:name w:val="Internet Link"/>
    <w:qFormat/>
    <w:uiPriority w:val="0"/>
    <w:rPr>
      <w:color w:val="000080"/>
      <w:u w:val="single"/>
      <w:lang w:val="zh-CN" w:eastAsia="zh-CN" w:bidi="zh-CN"/>
    </w:rPr>
  </w:style>
  <w:style w:type="paragraph" w:customStyle="1" w:styleId="13">
    <w:name w:val="Index"/>
    <w:basedOn w:val="1"/>
    <w:qFormat/>
    <w:uiPriority w:val="0"/>
    <w:pPr>
      <w:suppressLineNumbers/>
    </w:pPr>
    <w:rPr>
      <w:rFonts w:cs="FreeSans"/>
    </w:rPr>
  </w:style>
  <w:style w:type="paragraph" w:customStyle="1" w:styleId="14">
    <w:name w:val="Header Left"/>
    <w:basedOn w:val="1"/>
    <w:qFormat/>
    <w:uiPriority w:val="0"/>
    <w:pPr>
      <w:suppressLineNumbers/>
      <w:tabs>
        <w:tab w:val="center" w:pos="4820"/>
        <w:tab w:val="right" w:pos="9641"/>
      </w:tabs>
    </w:pPr>
  </w:style>
  <w:style w:type="paragraph" w:customStyle="1" w:styleId="15">
    <w:name w:val="Table Contents"/>
    <w:basedOn w:val="1"/>
    <w:qFormat/>
    <w:uiPriority w:val="0"/>
    <w:pPr>
      <w:suppressLineNumbers/>
    </w:pPr>
  </w:style>
  <w:style w:type="paragraph" w:customStyle="1" w:styleId="16">
    <w:name w:val="Table Heading"/>
    <w:basedOn w:val="15"/>
    <w:qFormat/>
    <w:uiPriority w:val="0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519</Words>
  <Characters>662</Characters>
  <Paragraphs>17</Paragraphs>
  <TotalTime>95</TotalTime>
  <ScaleCrop>false</ScaleCrop>
  <LinksUpToDate>false</LinksUpToDate>
  <CharactersWithSpaces>726</CharactersWithSpaces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2017-02-21T07:38:00Z</dcterms:created>
  <dc:creator>Aosens奥盛科技</dc:creator>
  <cp:lastModifiedBy>Aosens奥盛科技</cp:lastModifiedBy>
  <dcterms:modified xsi:type="dcterms:W3CDTF">2021-10-22T01:19:55Z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890595169B4A4365947E4DCEEA9A9E2E</vt:lpwstr>
  </property>
</Properties>
</file>